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44C5" w14:textId="7ADB827B" w:rsidR="0086486F" w:rsidRDefault="00F721D7" w:rsidP="0013226A">
      <w:pPr>
        <w:autoSpaceDE w:val="0"/>
        <w:autoSpaceDN w:val="0"/>
        <w:adjustRightInd w:val="0"/>
        <w:rPr>
          <w:b/>
          <w:bCs/>
          <w:color w:val="000000"/>
          <w:sz w:val="28"/>
          <w:szCs w:val="28"/>
        </w:rPr>
      </w:pPr>
      <w:bookmarkStart w:id="0" w:name="_GoBack"/>
      <w:bookmarkEnd w:id="0"/>
      <w:r>
        <w:rPr>
          <w:b/>
          <w:bCs/>
          <w:noProof/>
          <w:color w:val="000000"/>
          <w:sz w:val="28"/>
          <w:szCs w:val="28"/>
          <w:lang w:eastAsia="en-US"/>
        </w:rPr>
        <w:drawing>
          <wp:inline distT="0" distB="0" distL="0" distR="0" wp14:anchorId="2D6DE6F6" wp14:editId="5229AAAF">
            <wp:extent cx="2219325" cy="657225"/>
            <wp:effectExtent l="19050" t="0" r="9525" b="0"/>
            <wp:docPr id="1" name="Picture 1" descr="TMEIC Logo-2009_RGB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EIC Logo-2009_RGB_tag"/>
                    <pic:cNvPicPr>
                      <a:picLocks noChangeAspect="1" noChangeArrowheads="1"/>
                    </pic:cNvPicPr>
                  </pic:nvPicPr>
                  <pic:blipFill>
                    <a:blip r:embed="rId6"/>
                    <a:srcRect/>
                    <a:stretch>
                      <a:fillRect/>
                    </a:stretch>
                  </pic:blipFill>
                  <pic:spPr bwMode="auto">
                    <a:xfrm>
                      <a:off x="0" y="0"/>
                      <a:ext cx="2219325" cy="657225"/>
                    </a:xfrm>
                    <a:prstGeom prst="rect">
                      <a:avLst/>
                    </a:prstGeom>
                    <a:noFill/>
                    <a:ln w="9525">
                      <a:noFill/>
                      <a:miter lim="800000"/>
                      <a:headEnd/>
                      <a:tailEnd/>
                    </a:ln>
                  </pic:spPr>
                </pic:pic>
              </a:graphicData>
            </a:graphic>
          </wp:inline>
        </w:drawing>
      </w:r>
    </w:p>
    <w:p w14:paraId="72B11354" w14:textId="77777777" w:rsidR="0086486F" w:rsidRDefault="0086486F" w:rsidP="00834BF6">
      <w:pPr>
        <w:autoSpaceDE w:val="0"/>
        <w:autoSpaceDN w:val="0"/>
        <w:adjustRightInd w:val="0"/>
        <w:rPr>
          <w:b/>
          <w:bCs/>
          <w:color w:val="000000"/>
          <w:sz w:val="28"/>
          <w:szCs w:val="28"/>
        </w:rPr>
      </w:pPr>
    </w:p>
    <w:p w14:paraId="0E3F6E96" w14:textId="77777777" w:rsidR="0086486F" w:rsidRPr="00FE7E0E" w:rsidRDefault="0086486F" w:rsidP="00834BF6">
      <w:pPr>
        <w:outlineLvl w:val="0"/>
        <w:rPr>
          <w:rFonts w:eastAsia="Times New Roman"/>
          <w:b/>
          <w:bCs/>
          <w:sz w:val="20"/>
          <w:szCs w:val="20"/>
        </w:rPr>
      </w:pPr>
      <w:r w:rsidRPr="00FE7E0E">
        <w:rPr>
          <w:rFonts w:eastAsia="Times New Roman"/>
          <w:b/>
          <w:bCs/>
          <w:sz w:val="20"/>
          <w:szCs w:val="20"/>
        </w:rPr>
        <w:t>FOR IMMEDIATE RELEASE</w:t>
      </w:r>
    </w:p>
    <w:p w14:paraId="328227B7" w14:textId="77777777" w:rsidR="0086486F" w:rsidRPr="00FE7E0E" w:rsidRDefault="0086486F" w:rsidP="00834BF6">
      <w:pPr>
        <w:rPr>
          <w:rFonts w:ascii="Arial" w:hAnsi="Arial" w:cs="Arial"/>
          <w:b/>
          <w:bCs/>
          <w:sz w:val="20"/>
          <w:szCs w:val="20"/>
        </w:rPr>
      </w:pPr>
    </w:p>
    <w:p w14:paraId="463A6C4D" w14:textId="08DDB6AE" w:rsidR="0086486F" w:rsidRPr="008F26BC" w:rsidRDefault="00B71877" w:rsidP="0023213C">
      <w:pPr>
        <w:jc w:val="center"/>
        <w:outlineLvl w:val="0"/>
        <w:rPr>
          <w:rFonts w:ascii="Arial" w:hAnsi="Arial" w:cs="Arial"/>
          <w:b/>
          <w:bCs/>
          <w:szCs w:val="20"/>
        </w:rPr>
      </w:pPr>
      <w:r>
        <w:rPr>
          <w:rFonts w:ascii="Arial" w:hAnsi="Arial" w:cs="Arial"/>
          <w:b/>
          <w:bCs/>
          <w:szCs w:val="20"/>
        </w:rPr>
        <w:t>TMEIC Houston and Katy, Texas Facilities u</w:t>
      </w:r>
      <w:r w:rsidRPr="00B71877">
        <w:rPr>
          <w:rFonts w:ascii="Arial" w:hAnsi="Arial" w:cs="Arial"/>
          <w:b/>
          <w:bCs/>
          <w:szCs w:val="20"/>
        </w:rPr>
        <w:t>pdate</w:t>
      </w:r>
      <w:r w:rsidR="007A0397">
        <w:rPr>
          <w:rFonts w:ascii="Arial" w:hAnsi="Arial" w:cs="Arial"/>
          <w:b/>
          <w:bCs/>
          <w:szCs w:val="20"/>
        </w:rPr>
        <w:t xml:space="preserve"> after Hurricane Harvey</w:t>
      </w:r>
    </w:p>
    <w:p w14:paraId="4A599120" w14:textId="5228A162" w:rsidR="008F26BC" w:rsidRPr="008F26BC" w:rsidRDefault="007A0397" w:rsidP="0023213C">
      <w:pPr>
        <w:jc w:val="center"/>
        <w:outlineLvl w:val="0"/>
        <w:rPr>
          <w:rFonts w:ascii="Arial" w:hAnsi="Arial" w:cs="Arial"/>
          <w:bCs/>
          <w:i/>
          <w:sz w:val="20"/>
          <w:szCs w:val="20"/>
        </w:rPr>
      </w:pPr>
      <w:r>
        <w:rPr>
          <w:rFonts w:ascii="Arial" w:hAnsi="Arial" w:cs="Arial"/>
          <w:bCs/>
          <w:i/>
          <w:sz w:val="20"/>
          <w:szCs w:val="20"/>
        </w:rPr>
        <w:t>TMEIC’s factories in the Houston area were not physically affected by the storm</w:t>
      </w:r>
      <w:r w:rsidR="009B1698">
        <w:rPr>
          <w:rFonts w:ascii="Arial" w:hAnsi="Arial" w:cs="Arial"/>
          <w:bCs/>
          <w:i/>
          <w:sz w:val="20"/>
          <w:szCs w:val="20"/>
        </w:rPr>
        <w:t xml:space="preserve">. </w:t>
      </w:r>
    </w:p>
    <w:p w14:paraId="69215994" w14:textId="77777777" w:rsidR="0086486F" w:rsidRPr="00FE7E0E" w:rsidRDefault="0086486F" w:rsidP="00834BF6">
      <w:pPr>
        <w:rPr>
          <w:rFonts w:ascii="Arial" w:hAnsi="Arial" w:cs="Arial"/>
          <w:sz w:val="20"/>
          <w:szCs w:val="20"/>
        </w:rPr>
      </w:pPr>
    </w:p>
    <w:p w14:paraId="682D172F" w14:textId="6AB719DE" w:rsidR="007A0397" w:rsidRDefault="008F26BC" w:rsidP="00D55ACB">
      <w:pPr>
        <w:jc w:val="both"/>
        <w:rPr>
          <w:rFonts w:ascii="Arial" w:hAnsi="Arial" w:cs="Arial"/>
          <w:sz w:val="20"/>
          <w:szCs w:val="20"/>
        </w:rPr>
      </w:pPr>
      <w:r>
        <w:rPr>
          <w:rFonts w:ascii="Arial" w:hAnsi="Arial" w:cs="Arial"/>
          <w:b/>
          <w:bCs/>
          <w:sz w:val="20"/>
          <w:szCs w:val="20"/>
        </w:rPr>
        <w:t>ROANOKE</w:t>
      </w:r>
      <w:r w:rsidR="0086486F" w:rsidRPr="00FE7E0E">
        <w:rPr>
          <w:rFonts w:ascii="Arial" w:hAnsi="Arial" w:cs="Arial"/>
          <w:b/>
          <w:bCs/>
          <w:sz w:val="20"/>
          <w:szCs w:val="20"/>
        </w:rPr>
        <w:t>, Va. (</w:t>
      </w:r>
      <w:r w:rsidR="0098408F">
        <w:rPr>
          <w:rFonts w:ascii="Arial" w:hAnsi="Arial" w:cs="Arial"/>
          <w:b/>
          <w:bCs/>
          <w:sz w:val="20"/>
          <w:szCs w:val="20"/>
        </w:rPr>
        <w:t>September 5</w:t>
      </w:r>
      <w:r w:rsidR="00815685">
        <w:rPr>
          <w:rFonts w:ascii="Arial" w:hAnsi="Arial" w:cs="Arial"/>
          <w:b/>
          <w:bCs/>
          <w:sz w:val="20"/>
          <w:szCs w:val="20"/>
        </w:rPr>
        <w:t>, 2017</w:t>
      </w:r>
      <w:r w:rsidR="0086486F" w:rsidRPr="00FE7E0E">
        <w:rPr>
          <w:rFonts w:ascii="Arial" w:hAnsi="Arial" w:cs="Arial"/>
          <w:b/>
          <w:bCs/>
          <w:sz w:val="20"/>
          <w:szCs w:val="20"/>
        </w:rPr>
        <w:t>)</w:t>
      </w:r>
      <w:r w:rsidR="0086486F" w:rsidRPr="00FE7E0E">
        <w:rPr>
          <w:rFonts w:ascii="Arial" w:hAnsi="Arial" w:cs="Arial"/>
          <w:sz w:val="20"/>
          <w:szCs w:val="20"/>
        </w:rPr>
        <w:t xml:space="preserve"> – </w:t>
      </w:r>
      <w:r w:rsidR="00D55ACB" w:rsidRPr="00D55ACB">
        <w:rPr>
          <w:rFonts w:ascii="Arial" w:hAnsi="Arial" w:cs="Arial"/>
          <w:sz w:val="20"/>
          <w:szCs w:val="20"/>
        </w:rPr>
        <w:t xml:space="preserve">Toshiba Mitsubishi-Electric Industrial Systems Corporation (TMEIC) </w:t>
      </w:r>
      <w:r w:rsidR="007A0397" w:rsidRPr="007A0397">
        <w:rPr>
          <w:rFonts w:ascii="Arial" w:hAnsi="Arial" w:cs="Arial"/>
          <w:sz w:val="20"/>
          <w:szCs w:val="20"/>
        </w:rPr>
        <w:t>is an active member of the Houston community and we are deeply committed to the safety and wellbeing of our Houston area employees, friends and families. With the protection of our employees in mind, TMEIC factories in Houston and Katy, Texas were closed while the hurricane made landfall. Neither facility was physically</w:t>
      </w:r>
      <w:r w:rsidR="007A0397">
        <w:rPr>
          <w:rFonts w:ascii="Arial" w:hAnsi="Arial" w:cs="Arial"/>
          <w:sz w:val="20"/>
          <w:szCs w:val="20"/>
        </w:rPr>
        <w:t xml:space="preserve"> impacted by Hurricane Harvey. </w:t>
      </w:r>
      <w:r w:rsidR="007A0397" w:rsidRPr="007A0397">
        <w:rPr>
          <w:rFonts w:ascii="Arial" w:hAnsi="Arial" w:cs="Arial"/>
          <w:sz w:val="20"/>
          <w:szCs w:val="20"/>
        </w:rPr>
        <w:t xml:space="preserve">We have resumed production of medium voltage drives and photovoltaic inverters. We are working closely with suppliers affected by Harvey to devise alternate plans to lessen the impact on our delivery schedules. </w:t>
      </w:r>
      <w:r w:rsidR="007A0397">
        <w:rPr>
          <w:rFonts w:ascii="Arial" w:hAnsi="Arial" w:cs="Arial"/>
          <w:sz w:val="20"/>
          <w:szCs w:val="20"/>
        </w:rPr>
        <w:t xml:space="preserve">  </w:t>
      </w:r>
    </w:p>
    <w:p w14:paraId="2683A493" w14:textId="77777777" w:rsidR="007A0397" w:rsidRDefault="007A0397" w:rsidP="00D55ACB">
      <w:pPr>
        <w:jc w:val="both"/>
        <w:rPr>
          <w:rFonts w:ascii="Arial" w:hAnsi="Arial" w:cs="Arial"/>
          <w:sz w:val="20"/>
          <w:szCs w:val="20"/>
        </w:rPr>
      </w:pPr>
    </w:p>
    <w:p w14:paraId="3F76849E" w14:textId="234D619D" w:rsidR="00D55ACB" w:rsidRDefault="007A0397" w:rsidP="00D55ACB">
      <w:pPr>
        <w:jc w:val="both"/>
        <w:rPr>
          <w:rFonts w:ascii="Arial" w:hAnsi="Arial" w:cs="Arial"/>
          <w:sz w:val="20"/>
          <w:szCs w:val="20"/>
        </w:rPr>
      </w:pPr>
      <w:r w:rsidRPr="007A0397">
        <w:rPr>
          <w:rFonts w:ascii="Arial" w:hAnsi="Arial" w:cs="Arial"/>
          <w:sz w:val="20"/>
          <w:szCs w:val="20"/>
        </w:rPr>
        <w:t>Our hearts go out to our community and the families who were devastated by Hurricane Harvey.</w:t>
      </w:r>
    </w:p>
    <w:p w14:paraId="40CA72EC" w14:textId="77777777" w:rsidR="00D55ACB" w:rsidRPr="00D55ACB" w:rsidRDefault="00D55ACB" w:rsidP="00D55ACB">
      <w:pPr>
        <w:rPr>
          <w:rFonts w:ascii="Arial" w:hAnsi="Arial" w:cs="Arial"/>
          <w:sz w:val="20"/>
          <w:szCs w:val="20"/>
        </w:rPr>
      </w:pPr>
    </w:p>
    <w:p w14:paraId="7E4821F1" w14:textId="77777777" w:rsidR="0086486F" w:rsidRDefault="00F721D7" w:rsidP="00F721D7">
      <w:pPr>
        <w:jc w:val="center"/>
        <w:rPr>
          <w:rFonts w:ascii="Arial" w:hAnsi="Arial"/>
          <w:sz w:val="20"/>
          <w:szCs w:val="20"/>
        </w:rPr>
      </w:pPr>
      <w:r>
        <w:rPr>
          <w:rFonts w:ascii="Arial" w:hAnsi="Arial"/>
          <w:sz w:val="20"/>
          <w:szCs w:val="20"/>
        </w:rPr>
        <w:t>###</w:t>
      </w:r>
    </w:p>
    <w:p w14:paraId="304B1A3B" w14:textId="77777777" w:rsidR="0086486F" w:rsidRPr="009B1698" w:rsidRDefault="0086486F" w:rsidP="00DE15AA">
      <w:pPr>
        <w:rPr>
          <w:rFonts w:ascii="Arial" w:hAnsi="Arial" w:cs="Arial"/>
          <w:sz w:val="20"/>
          <w:szCs w:val="20"/>
        </w:rPr>
      </w:pPr>
    </w:p>
    <w:p w14:paraId="4C3A10B1" w14:textId="77777777" w:rsidR="005C2DC3" w:rsidRPr="00380279" w:rsidRDefault="005C2DC3" w:rsidP="005C2DC3">
      <w:pPr>
        <w:rPr>
          <w:rFonts w:ascii="Arial" w:hAnsi="Arial" w:cs="Arial"/>
          <w:b/>
          <w:bCs/>
          <w:sz w:val="20"/>
          <w:szCs w:val="20"/>
          <w:lang w:eastAsia="en-US"/>
        </w:rPr>
      </w:pPr>
      <w:r w:rsidRPr="00380279">
        <w:rPr>
          <w:rFonts w:ascii="Arial" w:hAnsi="Arial" w:cs="Arial"/>
          <w:b/>
          <w:bCs/>
          <w:sz w:val="20"/>
          <w:szCs w:val="20"/>
          <w:lang w:eastAsia="en-US"/>
        </w:rPr>
        <w:t>About Toshiba Mitsubishi-Electric Industrial Systems Corporation (TMEIC)</w:t>
      </w:r>
    </w:p>
    <w:p w14:paraId="6A9F262C" w14:textId="77777777" w:rsidR="005C2DC3" w:rsidRPr="00380279" w:rsidRDefault="005C2DC3" w:rsidP="005C2DC3">
      <w:pPr>
        <w:rPr>
          <w:rFonts w:ascii="Arial" w:hAnsi="Arial" w:cs="Arial"/>
          <w:bCs/>
          <w:sz w:val="20"/>
          <w:szCs w:val="20"/>
          <w:lang w:eastAsia="en-US"/>
        </w:rPr>
      </w:pPr>
      <w:r w:rsidRPr="00380279">
        <w:rPr>
          <w:rFonts w:ascii="Arial" w:hAnsi="Arial" w:cs="Arial"/>
          <w:bCs/>
          <w:sz w:val="20"/>
          <w:szCs w:val="20"/>
          <w:lang w:eastAsia="en-US"/>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14:paraId="768857F3" w14:textId="77777777" w:rsidR="005C2DC3" w:rsidRPr="00380279" w:rsidRDefault="005C2DC3" w:rsidP="005C2DC3">
      <w:pPr>
        <w:rPr>
          <w:rFonts w:ascii="Arial" w:hAnsi="Arial" w:cs="Arial"/>
          <w:b/>
          <w:bCs/>
          <w:sz w:val="20"/>
          <w:szCs w:val="20"/>
          <w:lang w:eastAsia="en-US"/>
        </w:rPr>
      </w:pPr>
    </w:p>
    <w:p w14:paraId="67A2E9AE" w14:textId="77777777" w:rsidR="005C2DC3" w:rsidRPr="00380279" w:rsidRDefault="005C2DC3" w:rsidP="005C2DC3">
      <w:pPr>
        <w:rPr>
          <w:rFonts w:ascii="Arial" w:hAnsi="Arial" w:cs="Arial"/>
          <w:bCs/>
          <w:i/>
          <w:sz w:val="20"/>
          <w:szCs w:val="20"/>
          <w:lang w:eastAsia="en-US"/>
        </w:rPr>
      </w:pPr>
      <w:r w:rsidRPr="00380279">
        <w:rPr>
          <w:rFonts w:ascii="Arial" w:hAnsi="Arial" w:cs="Arial"/>
          <w:bCs/>
          <w:i/>
          <w:sz w:val="20"/>
          <w:szCs w:val="20"/>
          <w:lang w:eastAsia="en-US"/>
        </w:rPr>
        <w:t xml:space="preserve">The North American operation – </w:t>
      </w:r>
    </w:p>
    <w:p w14:paraId="6FEBA155" w14:textId="28B03FAB" w:rsidR="0086486F" w:rsidRDefault="005C2DC3" w:rsidP="005C2DC3">
      <w:pPr>
        <w:rPr>
          <w:rStyle w:val="Hyperlink"/>
          <w:rFonts w:ascii="Arial" w:hAnsi="Arial" w:cs="Arial"/>
          <w:bCs/>
          <w:i/>
          <w:sz w:val="20"/>
          <w:szCs w:val="20"/>
          <w:lang w:eastAsia="en-US"/>
        </w:rPr>
      </w:pPr>
      <w:r w:rsidRPr="00380279">
        <w:rPr>
          <w:rFonts w:ascii="Arial" w:hAnsi="Arial" w:cs="Arial"/>
          <w:bCs/>
          <w:i/>
          <w:sz w:val="20"/>
          <w:szCs w:val="20"/>
          <w:lang w:eastAsia="en-US"/>
        </w:rPr>
        <w:t xml:space="preserve">TMEIC Corporation, headquartered in Roanoke, VA, designs, develops and engineers advanced automation, large AC and DC motors, photovoltaic inverters and variable frequency drive systems. TMEIC Corporation specializes in the Renewable Energy, Metals, Material Handling, Oil &amp; Gas, Mining, </w:t>
      </w:r>
      <w:r w:rsidR="00373DCD" w:rsidRPr="00380279">
        <w:rPr>
          <w:rFonts w:ascii="Arial" w:hAnsi="Arial" w:cs="Arial"/>
          <w:bCs/>
          <w:i/>
          <w:sz w:val="20"/>
          <w:szCs w:val="20"/>
          <w:lang w:eastAsia="en-US"/>
        </w:rPr>
        <w:t xml:space="preserve">Paper, </w:t>
      </w:r>
      <w:r w:rsidRPr="00380279">
        <w:rPr>
          <w:rFonts w:ascii="Arial" w:hAnsi="Arial" w:cs="Arial"/>
          <w:bCs/>
          <w:i/>
          <w:sz w:val="20"/>
          <w:szCs w:val="20"/>
          <w:lang w:eastAsia="en-US"/>
        </w:rPr>
        <w:t xml:space="preserve">Testing and other industrial markets worldwide.  We drive industry.  </w:t>
      </w:r>
      <w:hyperlink r:id="rId7" w:history="1">
        <w:r w:rsidRPr="00373DCD">
          <w:rPr>
            <w:rStyle w:val="Hyperlink"/>
            <w:rFonts w:ascii="Arial" w:hAnsi="Arial" w:cs="Arial"/>
            <w:bCs/>
            <w:i/>
            <w:sz w:val="20"/>
            <w:szCs w:val="20"/>
            <w:lang w:eastAsia="en-US"/>
          </w:rPr>
          <w:t>www.tmeic.com</w:t>
        </w:r>
      </w:hyperlink>
    </w:p>
    <w:p w14:paraId="0C874416" w14:textId="3C4BC5FA" w:rsidR="00733613" w:rsidRDefault="00733613" w:rsidP="005C2DC3">
      <w:pPr>
        <w:rPr>
          <w:rStyle w:val="Hyperlink"/>
          <w:rFonts w:ascii="Arial" w:hAnsi="Arial" w:cs="Arial"/>
          <w:bCs/>
          <w:i/>
          <w:sz w:val="20"/>
          <w:szCs w:val="20"/>
          <w:lang w:eastAsia="en-US"/>
        </w:rPr>
      </w:pPr>
    </w:p>
    <w:p w14:paraId="41F6D453" w14:textId="4E06B10F" w:rsidR="00733613" w:rsidRPr="00733613" w:rsidRDefault="00733613" w:rsidP="005C2DC3">
      <w:pPr>
        <w:rPr>
          <w:rFonts w:ascii="Arial" w:hAnsi="Arial" w:cs="Arial"/>
          <w:sz w:val="20"/>
          <w:szCs w:val="20"/>
          <w:lang w:eastAsia="en-US"/>
        </w:rPr>
      </w:pPr>
      <w:r w:rsidRPr="00733613">
        <w:rPr>
          <w:rStyle w:val="Hyperlink"/>
          <w:rFonts w:ascii="Arial" w:hAnsi="Arial" w:cs="Arial"/>
          <w:bCs/>
          <w:color w:val="auto"/>
          <w:sz w:val="20"/>
          <w:szCs w:val="20"/>
          <w:u w:val="none"/>
          <w:lang w:eastAsia="en-US"/>
        </w:rPr>
        <w:t>Media contact:  Crystal von Beck, Marketing Manager, crystal.vonbeck@tmeic.com</w:t>
      </w:r>
    </w:p>
    <w:sectPr w:rsidR="00733613" w:rsidRPr="00733613" w:rsidSect="008D38C0">
      <w:pgSz w:w="12240" w:h="15840"/>
      <w:pgMar w:top="144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00613"/>
    <w:multiLevelType w:val="hybridMultilevel"/>
    <w:tmpl w:val="857411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60683591"/>
    <w:multiLevelType w:val="hybridMultilevel"/>
    <w:tmpl w:val="80608B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F6"/>
    <w:rsid w:val="000379AE"/>
    <w:rsid w:val="0005419D"/>
    <w:rsid w:val="000B32FF"/>
    <w:rsid w:val="000E1C94"/>
    <w:rsid w:val="000E24E7"/>
    <w:rsid w:val="001205E9"/>
    <w:rsid w:val="001301A8"/>
    <w:rsid w:val="0013226A"/>
    <w:rsid w:val="00132597"/>
    <w:rsid w:val="001C30B3"/>
    <w:rsid w:val="001C7EE6"/>
    <w:rsid w:val="00205B1A"/>
    <w:rsid w:val="0022549E"/>
    <w:rsid w:val="0023213C"/>
    <w:rsid w:val="00247906"/>
    <w:rsid w:val="002A2BDC"/>
    <w:rsid w:val="002C1085"/>
    <w:rsid w:val="002E276C"/>
    <w:rsid w:val="002F33E7"/>
    <w:rsid w:val="00316655"/>
    <w:rsid w:val="00317B83"/>
    <w:rsid w:val="003246D0"/>
    <w:rsid w:val="0033229E"/>
    <w:rsid w:val="00364B65"/>
    <w:rsid w:val="003674C8"/>
    <w:rsid w:val="0037049F"/>
    <w:rsid w:val="003721AD"/>
    <w:rsid w:val="00373DCD"/>
    <w:rsid w:val="0037549B"/>
    <w:rsid w:val="0037549F"/>
    <w:rsid w:val="00377071"/>
    <w:rsid w:val="00380279"/>
    <w:rsid w:val="003B3E07"/>
    <w:rsid w:val="003C4CAC"/>
    <w:rsid w:val="003D1456"/>
    <w:rsid w:val="0041694B"/>
    <w:rsid w:val="00462B25"/>
    <w:rsid w:val="0049160F"/>
    <w:rsid w:val="004A6848"/>
    <w:rsid w:val="004D49CC"/>
    <w:rsid w:val="004E5A24"/>
    <w:rsid w:val="00526350"/>
    <w:rsid w:val="00533A26"/>
    <w:rsid w:val="005B62EB"/>
    <w:rsid w:val="005C1CE8"/>
    <w:rsid w:val="005C2DC3"/>
    <w:rsid w:val="00601BB8"/>
    <w:rsid w:val="006124E2"/>
    <w:rsid w:val="00614CA5"/>
    <w:rsid w:val="0063316C"/>
    <w:rsid w:val="00691AFC"/>
    <w:rsid w:val="00713CC3"/>
    <w:rsid w:val="00733613"/>
    <w:rsid w:val="00756F8A"/>
    <w:rsid w:val="00781E23"/>
    <w:rsid w:val="007A0397"/>
    <w:rsid w:val="007A2606"/>
    <w:rsid w:val="007A5867"/>
    <w:rsid w:val="007B3266"/>
    <w:rsid w:val="007C63C5"/>
    <w:rsid w:val="007D743C"/>
    <w:rsid w:val="00815685"/>
    <w:rsid w:val="00834BF6"/>
    <w:rsid w:val="00840762"/>
    <w:rsid w:val="00854B7A"/>
    <w:rsid w:val="00855F5C"/>
    <w:rsid w:val="0086486F"/>
    <w:rsid w:val="00875B31"/>
    <w:rsid w:val="008A09EE"/>
    <w:rsid w:val="008A7608"/>
    <w:rsid w:val="008D38C0"/>
    <w:rsid w:val="008F26BC"/>
    <w:rsid w:val="009264F3"/>
    <w:rsid w:val="0098408F"/>
    <w:rsid w:val="00997A61"/>
    <w:rsid w:val="009A3CE4"/>
    <w:rsid w:val="009B1698"/>
    <w:rsid w:val="009D2CF8"/>
    <w:rsid w:val="00A037FB"/>
    <w:rsid w:val="00A25D5B"/>
    <w:rsid w:val="00A327F7"/>
    <w:rsid w:val="00A53B35"/>
    <w:rsid w:val="00A90B62"/>
    <w:rsid w:val="00A93411"/>
    <w:rsid w:val="00AC71FA"/>
    <w:rsid w:val="00B01D3C"/>
    <w:rsid w:val="00B33663"/>
    <w:rsid w:val="00B33866"/>
    <w:rsid w:val="00B342B7"/>
    <w:rsid w:val="00B40B7C"/>
    <w:rsid w:val="00B5543E"/>
    <w:rsid w:val="00B71877"/>
    <w:rsid w:val="00B90233"/>
    <w:rsid w:val="00BA605B"/>
    <w:rsid w:val="00C16633"/>
    <w:rsid w:val="00C4275D"/>
    <w:rsid w:val="00C55251"/>
    <w:rsid w:val="00C64E2D"/>
    <w:rsid w:val="00C9378B"/>
    <w:rsid w:val="00C949FD"/>
    <w:rsid w:val="00CE455D"/>
    <w:rsid w:val="00D33CF6"/>
    <w:rsid w:val="00D50C6D"/>
    <w:rsid w:val="00D5301A"/>
    <w:rsid w:val="00D55ACB"/>
    <w:rsid w:val="00DA27E6"/>
    <w:rsid w:val="00DB1BBD"/>
    <w:rsid w:val="00DC0763"/>
    <w:rsid w:val="00DC75FE"/>
    <w:rsid w:val="00DE09A9"/>
    <w:rsid w:val="00DE15AA"/>
    <w:rsid w:val="00DE5D89"/>
    <w:rsid w:val="00E75CE8"/>
    <w:rsid w:val="00E827D7"/>
    <w:rsid w:val="00ED2A36"/>
    <w:rsid w:val="00EF1127"/>
    <w:rsid w:val="00EF5460"/>
    <w:rsid w:val="00EF77A4"/>
    <w:rsid w:val="00F1655E"/>
    <w:rsid w:val="00F71FB6"/>
    <w:rsid w:val="00F721D7"/>
    <w:rsid w:val="00FE7E0E"/>
    <w:rsid w:val="00FF3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D0ACB5"/>
  <w15:docId w15:val="{25908D7A-BCCF-45BF-A5EE-49762530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BF6"/>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34BF6"/>
    <w:rPr>
      <w:color w:val="0000FF"/>
      <w:u w:val="single"/>
    </w:rPr>
  </w:style>
  <w:style w:type="paragraph" w:styleId="ListParagraph">
    <w:name w:val="List Paragraph"/>
    <w:basedOn w:val="Normal"/>
    <w:uiPriority w:val="99"/>
    <w:qFormat/>
    <w:rsid w:val="00834BF6"/>
    <w:pPr>
      <w:ind w:left="720"/>
    </w:pPr>
  </w:style>
  <w:style w:type="paragraph" w:styleId="BalloonText">
    <w:name w:val="Balloon Text"/>
    <w:basedOn w:val="Normal"/>
    <w:link w:val="BalloonTextChar"/>
    <w:uiPriority w:val="99"/>
    <w:semiHidden/>
    <w:rsid w:val="00834B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BF6"/>
    <w:rPr>
      <w:rFonts w:ascii="Tahoma" w:eastAsia="Times New Roman" w:hAnsi="Tahoma" w:cs="Tahoma"/>
      <w:sz w:val="16"/>
      <w:szCs w:val="16"/>
      <w:lang w:eastAsia="ja-JP"/>
    </w:rPr>
  </w:style>
  <w:style w:type="character" w:styleId="CommentReference">
    <w:name w:val="annotation reference"/>
    <w:basedOn w:val="DefaultParagraphFont"/>
    <w:uiPriority w:val="99"/>
    <w:semiHidden/>
    <w:rsid w:val="00462B25"/>
    <w:rPr>
      <w:sz w:val="16"/>
      <w:szCs w:val="16"/>
    </w:rPr>
  </w:style>
  <w:style w:type="paragraph" w:styleId="CommentText">
    <w:name w:val="annotation text"/>
    <w:basedOn w:val="Normal"/>
    <w:link w:val="CommentTextChar"/>
    <w:uiPriority w:val="99"/>
    <w:semiHidden/>
    <w:rsid w:val="00462B25"/>
    <w:rPr>
      <w:sz w:val="20"/>
      <w:szCs w:val="20"/>
    </w:rPr>
  </w:style>
  <w:style w:type="character" w:customStyle="1" w:styleId="CommentTextChar">
    <w:name w:val="Comment Text Char"/>
    <w:basedOn w:val="DefaultParagraphFont"/>
    <w:link w:val="CommentText"/>
    <w:uiPriority w:val="99"/>
    <w:semiHidden/>
    <w:locked/>
    <w:rsid w:val="00462B25"/>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rsid w:val="00462B25"/>
    <w:rPr>
      <w:b/>
      <w:bCs/>
    </w:rPr>
  </w:style>
  <w:style w:type="character" w:customStyle="1" w:styleId="CommentSubjectChar">
    <w:name w:val="Comment Subject Char"/>
    <w:basedOn w:val="CommentTextChar"/>
    <w:link w:val="CommentSubject"/>
    <w:uiPriority w:val="99"/>
    <w:semiHidden/>
    <w:locked/>
    <w:rsid w:val="00462B25"/>
    <w:rPr>
      <w:rFonts w:ascii="Times New Roman" w:eastAsia="Times New Roman" w:hAnsi="Times New Roman" w:cs="Times New Roman"/>
      <w:b/>
      <w:bCs/>
      <w:sz w:val="20"/>
      <w:szCs w:val="20"/>
      <w:lang w:eastAsia="ja-JP"/>
    </w:rPr>
  </w:style>
  <w:style w:type="paragraph" w:customStyle="1" w:styleId="BasicParagraph">
    <w:name w:val="[Basic Paragraph]"/>
    <w:basedOn w:val="Normal"/>
    <w:uiPriority w:val="99"/>
    <w:rsid w:val="007C63C5"/>
    <w:pPr>
      <w:autoSpaceDE w:val="0"/>
      <w:autoSpaceDN w:val="0"/>
      <w:adjustRightInd w:val="0"/>
      <w:spacing w:line="288" w:lineRule="auto"/>
      <w:textAlignment w:val="center"/>
    </w:pPr>
    <w:rPr>
      <w:rFonts w:ascii="Minion Pro" w:hAnsi="Minion Pro" w:cs="Minion Pro"/>
      <w:color w:val="000000"/>
      <w:lang w:eastAsia="en-US"/>
    </w:rPr>
  </w:style>
  <w:style w:type="character" w:styleId="FollowedHyperlink">
    <w:name w:val="FollowedHyperlink"/>
    <w:basedOn w:val="DefaultParagraphFont"/>
    <w:uiPriority w:val="99"/>
    <w:semiHidden/>
    <w:unhideWhenUsed/>
    <w:rsid w:val="00EF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Keith.Munson\AppData\Local\Microsoft\Windows\INetCache\Content.Outlook\07BEFP4V\www.tme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0F8F-BA3D-45BB-AC57-A2B2DAF2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TMGE</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Greg</cp:lastModifiedBy>
  <cp:revision>2</cp:revision>
  <cp:lastPrinted>2012-09-04T14:52:00Z</cp:lastPrinted>
  <dcterms:created xsi:type="dcterms:W3CDTF">2017-09-05T13:00:00Z</dcterms:created>
  <dcterms:modified xsi:type="dcterms:W3CDTF">2017-09-05T13:00:00Z</dcterms:modified>
</cp:coreProperties>
</file>